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3A" w:rsidRDefault="00965FD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it-IT"/>
        </w:rPr>
        <w:drawing>
          <wp:inline distT="0" distB="0" distL="0" distR="0">
            <wp:extent cx="2209800" cy="2209800"/>
            <wp:effectExtent l="25400" t="0" r="0" b="0"/>
            <wp:docPr id="5" name="Immagine 5" descr=":spero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perone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50" w:rsidRDefault="008A215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8A2150" w:rsidRDefault="008A2150">
      <w:pPr>
        <w:spacing w:after="0"/>
        <w:jc w:val="center"/>
        <w:rPr>
          <w:rFonts w:ascii="Adobe Caslon Pro" w:hAnsi="Adobe Caslon Pro"/>
          <w:b/>
          <w:sz w:val="32"/>
        </w:rPr>
      </w:pPr>
    </w:p>
    <w:p w:rsidR="0069203A" w:rsidRPr="008A2150" w:rsidRDefault="0069203A">
      <w:pPr>
        <w:spacing w:after="0"/>
        <w:jc w:val="center"/>
        <w:rPr>
          <w:rFonts w:ascii="Adobe Caslon Pro" w:eastAsia="Times New Roman" w:hAnsi="Adobe Caslon Pro" w:cs="Helvetica"/>
          <w:i/>
          <w:sz w:val="28"/>
          <w:szCs w:val="32"/>
          <w:lang w:eastAsia="it-IT" w:bidi="it-IT"/>
        </w:rPr>
      </w:pPr>
      <w:r w:rsidRPr="008A2150">
        <w:rPr>
          <w:rFonts w:ascii="Adobe Caslon Pro" w:hAnsi="Adobe Caslon Pro"/>
          <w:b/>
          <w:sz w:val="32"/>
        </w:rPr>
        <w:t xml:space="preserve">Duilio </w:t>
      </w:r>
      <w:proofErr w:type="spellStart"/>
      <w:r w:rsidRPr="008A2150">
        <w:rPr>
          <w:rFonts w:ascii="Adobe Caslon Pro" w:hAnsi="Adobe Caslon Pro"/>
          <w:b/>
          <w:sz w:val="32"/>
        </w:rPr>
        <w:t>Cambellotti</w:t>
      </w:r>
      <w:proofErr w:type="spellEnd"/>
      <w:r w:rsidRPr="008A2150">
        <w:rPr>
          <w:rFonts w:ascii="Adobe Caslon Pro" w:hAnsi="Adobe Caslon Pro"/>
          <w:b/>
          <w:sz w:val="32"/>
        </w:rPr>
        <w:t xml:space="preserve"> dal Palatino al Parnaso</w:t>
      </w:r>
    </w:p>
    <w:p w:rsidR="0069203A" w:rsidRPr="008A2150" w:rsidRDefault="00692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="Adobe Caslon Pro" w:hAnsi="Adobe Caslon Pro"/>
          <w:sz w:val="28"/>
        </w:rPr>
      </w:pPr>
      <w:r w:rsidRPr="008A2150">
        <w:rPr>
          <w:rFonts w:ascii="Adobe Caslon Pro" w:eastAsia="Times New Roman" w:hAnsi="Adobe Caslon Pro" w:cs="Helvetica"/>
          <w:i/>
          <w:sz w:val="28"/>
          <w:szCs w:val="32"/>
          <w:lang w:eastAsia="it-IT" w:bidi="it-IT"/>
        </w:rPr>
        <w:t xml:space="preserve">Le </w:t>
      </w:r>
      <w:proofErr w:type="spellStart"/>
      <w:r w:rsidRPr="008A2150">
        <w:rPr>
          <w:rFonts w:ascii="Adobe Caslon Pro" w:eastAsia="Times New Roman" w:hAnsi="Adobe Caslon Pro" w:cs="Helvetica"/>
          <w:i/>
          <w:sz w:val="28"/>
          <w:szCs w:val="32"/>
          <w:lang w:eastAsia="it-IT" w:bidi="it-IT"/>
        </w:rPr>
        <w:t>Romanae</w:t>
      </w:r>
      <w:proofErr w:type="spellEnd"/>
      <w:r w:rsidRPr="008A2150">
        <w:rPr>
          <w:rFonts w:ascii="Adobe Caslon Pro" w:eastAsia="Times New Roman" w:hAnsi="Adobe Caslon Pro" w:cs="Helvetica"/>
          <w:i/>
          <w:sz w:val="28"/>
          <w:szCs w:val="32"/>
          <w:lang w:eastAsia="it-IT" w:bidi="it-IT"/>
        </w:rPr>
        <w:t xml:space="preserve"> </w:t>
      </w:r>
      <w:proofErr w:type="spellStart"/>
      <w:r w:rsidRPr="008A2150">
        <w:rPr>
          <w:rFonts w:ascii="Adobe Caslon Pro" w:eastAsia="Times New Roman" w:hAnsi="Adobe Caslon Pro" w:cs="Helvetica"/>
          <w:i/>
          <w:sz w:val="28"/>
          <w:szCs w:val="32"/>
          <w:lang w:eastAsia="it-IT" w:bidi="it-IT"/>
        </w:rPr>
        <w:t>Fabulae</w:t>
      </w:r>
      <w:proofErr w:type="spellEnd"/>
      <w:r w:rsidRPr="008A2150">
        <w:rPr>
          <w:rFonts w:ascii="Adobe Caslon Pro" w:eastAsia="Times New Roman" w:hAnsi="Adobe Caslon Pro" w:cs="Helvetica"/>
          <w:i/>
          <w:sz w:val="28"/>
          <w:szCs w:val="32"/>
          <w:lang w:eastAsia="it-IT" w:bidi="it-IT"/>
        </w:rPr>
        <w:t xml:space="preserve"> e l’Epos greco</w:t>
      </w:r>
    </w:p>
    <w:p w:rsidR="0069203A" w:rsidRPr="008A2150" w:rsidRDefault="0069203A">
      <w:pPr>
        <w:spacing w:after="0"/>
        <w:jc w:val="center"/>
        <w:rPr>
          <w:rFonts w:ascii="Adobe Caslon Pro" w:hAnsi="Adobe Caslon Pro"/>
          <w:sz w:val="28"/>
        </w:rPr>
      </w:pPr>
    </w:p>
    <w:p w:rsidR="0069203A" w:rsidRPr="008A2150" w:rsidRDefault="0069203A">
      <w:pPr>
        <w:spacing w:after="0"/>
        <w:jc w:val="center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>a cura di Francesco Parisi</w:t>
      </w:r>
    </w:p>
    <w:p w:rsidR="0069203A" w:rsidRPr="008A2150" w:rsidRDefault="0069203A">
      <w:pPr>
        <w:spacing w:after="0"/>
        <w:jc w:val="center"/>
        <w:rPr>
          <w:rFonts w:ascii="Adobe Caslon Pro" w:hAnsi="Adobe Caslon Pro"/>
        </w:rPr>
      </w:pPr>
    </w:p>
    <w:p w:rsidR="008A2150" w:rsidRPr="008A2150" w:rsidRDefault="008A2150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  <w:sz w:val="32"/>
          <w:szCs w:val="32"/>
        </w:rPr>
      </w:pPr>
    </w:p>
    <w:p w:rsidR="00293FFE" w:rsidRDefault="00293FFE">
      <w:pPr>
        <w:spacing w:after="0"/>
        <w:rPr>
          <w:rFonts w:ascii="Adobe Caslon Pro" w:hAnsi="Adobe Caslon Pro"/>
          <w:b/>
        </w:rPr>
      </w:pPr>
    </w:p>
    <w:p w:rsidR="008A2150" w:rsidRPr="008A2150" w:rsidRDefault="008A2150">
      <w:pPr>
        <w:spacing w:after="0"/>
        <w:rPr>
          <w:rFonts w:ascii="Adobe Caslon Pro" w:hAnsi="Adobe Caslon Pro"/>
          <w:b/>
        </w:rPr>
      </w:pPr>
    </w:p>
    <w:p w:rsidR="008A2150" w:rsidRPr="008A2150" w:rsidRDefault="00293FFE">
      <w:pPr>
        <w:spacing w:after="0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Sperone Westwater Lugano, </w:t>
      </w:r>
      <w:r w:rsidR="008A2150" w:rsidRPr="008A2150">
        <w:rPr>
          <w:rFonts w:ascii="Adobe Caslon Pro" w:hAnsi="Adobe Caslon Pro"/>
          <w:b/>
        </w:rPr>
        <w:t>11 dicembre – 31 gennaio 2014</w:t>
      </w:r>
    </w:p>
    <w:p w:rsidR="008A2150" w:rsidRPr="008A2150" w:rsidRDefault="008A2150">
      <w:pPr>
        <w:spacing w:after="0"/>
        <w:rPr>
          <w:rFonts w:ascii="Adobe Caslon Pro" w:hAnsi="Adobe Caslon Pro"/>
          <w:b/>
        </w:rPr>
      </w:pPr>
      <w:r w:rsidRPr="008A2150">
        <w:rPr>
          <w:rFonts w:ascii="Adobe Caslon Pro" w:hAnsi="Adobe Caslon Pro"/>
          <w:b/>
        </w:rPr>
        <w:t>Opening 11 dicembre, dalle 18.00 alle 20.00</w:t>
      </w:r>
    </w:p>
    <w:p w:rsidR="008A2150" w:rsidRDefault="008A2150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 xml:space="preserve">Mercoledì 11 dicembre la Galleria Sperone Westwater di Lugano in collaborazione con </w:t>
      </w:r>
      <w:proofErr w:type="spellStart"/>
      <w:r w:rsidRPr="008A2150">
        <w:rPr>
          <w:rFonts w:ascii="Adobe Caslon Pro" w:hAnsi="Adobe Caslon Pro"/>
        </w:rPr>
        <w:t>Aleandri</w:t>
      </w:r>
      <w:proofErr w:type="spellEnd"/>
      <w:r w:rsidRPr="008A2150">
        <w:rPr>
          <w:rFonts w:ascii="Adobe Caslon Pro" w:hAnsi="Adobe Caslon Pro"/>
        </w:rPr>
        <w:t xml:space="preserve"> Arte Moderna di Roma inaugura la mostra </w:t>
      </w:r>
      <w:r w:rsidRPr="008A2150">
        <w:rPr>
          <w:rFonts w:ascii="Adobe Caslon Pro" w:hAnsi="Adobe Caslon Pro"/>
          <w:i/>
        </w:rPr>
        <w:t xml:space="preserve">Duilio </w:t>
      </w:r>
      <w:proofErr w:type="spellStart"/>
      <w:r w:rsidRPr="008A2150">
        <w:rPr>
          <w:rFonts w:ascii="Adobe Caslon Pro" w:hAnsi="Adobe Caslon Pro"/>
          <w:i/>
        </w:rPr>
        <w:t>Cambellotti</w:t>
      </w:r>
      <w:proofErr w:type="spellEnd"/>
      <w:r w:rsidRPr="008A2150">
        <w:rPr>
          <w:rFonts w:ascii="Adobe Caslon Pro" w:hAnsi="Adobe Caslon Pro"/>
          <w:i/>
        </w:rPr>
        <w:t>. Dal Palatino al Parnaso</w:t>
      </w:r>
      <w:r w:rsidRPr="008A2150">
        <w:rPr>
          <w:rFonts w:ascii="Adobe Caslon Pro" w:hAnsi="Adobe Caslon Pro"/>
        </w:rPr>
        <w:t>, esposizione monografica dedicata all’artista romano in cui sono presentate alcune fra le sue opere più significative: le celebri tempere delle Leggende Romane con i relativi studi preparatori, le tempere originali per i manifesti del Teatro Greco di Siracusa e le sillogi eschilee di chine a</w:t>
      </w:r>
      <w:r w:rsidR="00804D37">
        <w:rPr>
          <w:rFonts w:ascii="Adobe Caslon Pro" w:hAnsi="Adobe Caslon Pro"/>
        </w:rPr>
        <w:t xml:space="preserve">cquerellate per i </w:t>
      </w:r>
      <w:r w:rsidR="00804D37" w:rsidRPr="00804D37">
        <w:rPr>
          <w:rFonts w:ascii="Adobe Caslon Pro" w:hAnsi="Adobe Caslon Pro"/>
          <w:i/>
        </w:rPr>
        <w:t xml:space="preserve">Sette contro </w:t>
      </w:r>
      <w:r w:rsidRPr="00804D37">
        <w:rPr>
          <w:rFonts w:ascii="Adobe Caslon Pro" w:hAnsi="Adobe Caslon Pro"/>
          <w:i/>
        </w:rPr>
        <w:t>Tebe</w:t>
      </w:r>
      <w:r w:rsidRPr="008A2150">
        <w:rPr>
          <w:rFonts w:ascii="Adobe Caslon Pro" w:hAnsi="Adobe Caslon Pro"/>
        </w:rPr>
        <w:t xml:space="preserve"> e per </w:t>
      </w:r>
      <w:r w:rsidRPr="00804D37">
        <w:rPr>
          <w:rFonts w:ascii="Adobe Caslon Pro" w:hAnsi="Adobe Caslon Pro"/>
          <w:i/>
        </w:rPr>
        <w:t>I persiani</w:t>
      </w:r>
      <w:r w:rsidRPr="008A2150">
        <w:rPr>
          <w:rFonts w:ascii="Adobe Caslon Pro" w:hAnsi="Adobe Caslon Pro"/>
        </w:rPr>
        <w:t>.</w:t>
      </w:r>
    </w:p>
    <w:p w:rsidR="0069203A" w:rsidRPr="008A2150" w:rsidRDefault="0069203A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>Fi</w:t>
      </w:r>
      <w:r w:rsidR="00804D37">
        <w:rPr>
          <w:rFonts w:ascii="Adobe Caslon Pro" w:hAnsi="Adobe Caslon Pro"/>
        </w:rPr>
        <w:t xml:space="preserve">gura fondamentale nella Roma di </w:t>
      </w:r>
      <w:r w:rsidR="00323097">
        <w:rPr>
          <w:rFonts w:ascii="Adobe Caslon Pro" w:hAnsi="Adobe Caslon Pro"/>
        </w:rPr>
        <w:t>inizio del Novecento</w:t>
      </w:r>
      <w:r w:rsidRPr="008A2150">
        <w:rPr>
          <w:rFonts w:ascii="Adobe Caslon Pro" w:hAnsi="Adobe Caslon Pro"/>
        </w:rPr>
        <w:t>, amico e sodale dei fondatori dell’avanguardia futurista italiana – Giacomo Balla, Mario Sironi e Umberto Boccioni, che ve</w:t>
      </w:r>
      <w:r>
        <w:rPr>
          <w:rFonts w:ascii="Adobe Caslon Pro" w:hAnsi="Adobe Caslon Pro"/>
        </w:rPr>
        <w:t>deva in lui una delle figure più</w:t>
      </w:r>
      <w:r w:rsidRPr="008A2150">
        <w:rPr>
          <w:rFonts w:ascii="Adobe Caslon Pro" w:hAnsi="Adobe Caslon Pro"/>
        </w:rPr>
        <w:t xml:space="preserve"> luminose attive a Ro</w:t>
      </w:r>
      <w:r w:rsidR="00350C67">
        <w:rPr>
          <w:rFonts w:ascii="Adobe Caslon Pro" w:hAnsi="Adobe Caslon Pro"/>
        </w:rPr>
        <w:t>ma attorno al 1908, come scrive</w:t>
      </w:r>
      <w:r w:rsidRPr="008A2150">
        <w:rPr>
          <w:rFonts w:ascii="Adobe Caslon Pro" w:hAnsi="Adobe Caslon Pro"/>
        </w:rPr>
        <w:t xml:space="preserve"> in una celebre pagin</w:t>
      </w:r>
      <w:r w:rsidR="00350C67">
        <w:rPr>
          <w:rFonts w:ascii="Adobe Caslon Pro" w:hAnsi="Adobe Caslon Pro"/>
        </w:rPr>
        <w:t xml:space="preserve">a del suo diario in cui ricorda </w:t>
      </w:r>
      <w:r w:rsidRPr="008A2150">
        <w:rPr>
          <w:rFonts w:ascii="Adobe Caslon Pro" w:hAnsi="Adobe Caslon Pro"/>
        </w:rPr>
        <w:t xml:space="preserve">come «in quel naufragio non vedo ora galleggiare che </w:t>
      </w:r>
      <w:proofErr w:type="spellStart"/>
      <w:r w:rsidRPr="008A2150">
        <w:rPr>
          <w:rFonts w:ascii="Adobe Caslon Pro" w:hAnsi="Adobe Caslon Pro"/>
        </w:rPr>
        <w:t>Cambellotti</w:t>
      </w:r>
      <w:proofErr w:type="spellEnd"/>
      <w:r w:rsidRPr="008A2150">
        <w:rPr>
          <w:rFonts w:ascii="Adobe Caslon Pro" w:hAnsi="Adobe Caslon Pro"/>
        </w:rPr>
        <w:t xml:space="preserve"> e... forse e forse... Balla» –  </w:t>
      </w:r>
      <w:proofErr w:type="spellStart"/>
      <w:r w:rsidRPr="008A2150">
        <w:rPr>
          <w:rFonts w:ascii="Adobe Caslon Pro" w:hAnsi="Adobe Caslon Pro"/>
        </w:rPr>
        <w:t>Cambellotti</w:t>
      </w:r>
      <w:proofErr w:type="spellEnd"/>
      <w:r w:rsidRPr="008A2150">
        <w:rPr>
          <w:rFonts w:ascii="Adobe Caslon Pro" w:hAnsi="Adobe Caslon Pro"/>
        </w:rPr>
        <w:t xml:space="preserve"> fu attento interprete di importanti istanze europee (gli studi più recenti hanno rilevato le tangenze del suo lavoro con alcuni protagonisti della cultura europea del XX secolo, da </w:t>
      </w:r>
      <w:proofErr w:type="spellStart"/>
      <w:r w:rsidRPr="008A2150">
        <w:rPr>
          <w:rFonts w:ascii="Adobe Caslon Pro" w:hAnsi="Adobe Caslon Pro"/>
        </w:rPr>
        <w:t>Kathe</w:t>
      </w:r>
      <w:proofErr w:type="spellEnd"/>
      <w:r w:rsidRPr="008A2150">
        <w:rPr>
          <w:rFonts w:ascii="Adobe Caslon Pro" w:hAnsi="Adobe Caslon Pro"/>
        </w:rPr>
        <w:t xml:space="preserve"> </w:t>
      </w:r>
      <w:proofErr w:type="spellStart"/>
      <w:r w:rsidRPr="008A2150">
        <w:rPr>
          <w:rFonts w:ascii="Adobe Caslon Pro" w:hAnsi="Adobe Caslon Pro"/>
        </w:rPr>
        <w:t>Kollwitz</w:t>
      </w:r>
      <w:proofErr w:type="spellEnd"/>
      <w:r w:rsidRPr="008A2150">
        <w:rPr>
          <w:rFonts w:ascii="Adobe Caslon Pro" w:hAnsi="Adobe Caslon Pro"/>
        </w:rPr>
        <w:t xml:space="preserve"> a Ivan </w:t>
      </w:r>
      <w:proofErr w:type="spellStart"/>
      <w:r w:rsidRPr="008A2150">
        <w:rPr>
          <w:rFonts w:ascii="Adobe Caslon Pro" w:hAnsi="Adobe Caslon Pro"/>
        </w:rPr>
        <w:t>Mestrovich</w:t>
      </w:r>
      <w:proofErr w:type="spellEnd"/>
      <w:r w:rsidRPr="008A2150">
        <w:rPr>
          <w:rFonts w:ascii="Adobe Caslon Pro" w:hAnsi="Adobe Caslon Pro"/>
        </w:rPr>
        <w:t xml:space="preserve">, da Fritz </w:t>
      </w:r>
      <w:proofErr w:type="spellStart"/>
      <w:r w:rsidRPr="008A2150">
        <w:rPr>
          <w:rFonts w:ascii="Adobe Caslon Pro" w:hAnsi="Adobe Caslon Pro"/>
        </w:rPr>
        <w:t>Erler</w:t>
      </w:r>
      <w:proofErr w:type="spellEnd"/>
      <w:r w:rsidRPr="008A2150">
        <w:rPr>
          <w:rFonts w:ascii="Adobe Caslon Pro" w:hAnsi="Adobe Caslon Pro"/>
        </w:rPr>
        <w:t xml:space="preserve"> a Franz </w:t>
      </w:r>
      <w:proofErr w:type="spellStart"/>
      <w:r w:rsidRPr="008A2150">
        <w:rPr>
          <w:rFonts w:ascii="Adobe Caslon Pro" w:hAnsi="Adobe Caslon Pro"/>
        </w:rPr>
        <w:t>Metzner</w:t>
      </w:r>
      <w:proofErr w:type="spellEnd"/>
      <w:r w:rsidRPr="008A2150">
        <w:rPr>
          <w:rFonts w:ascii="Adobe Caslon Pro" w:hAnsi="Adobe Caslon Pro"/>
        </w:rPr>
        <w:t xml:space="preserve"> e Jan </w:t>
      </w:r>
      <w:proofErr w:type="spellStart"/>
      <w:r w:rsidRPr="008A2150">
        <w:rPr>
          <w:rFonts w:ascii="Adobe Caslon Pro" w:hAnsi="Adobe Caslon Pro"/>
        </w:rPr>
        <w:t>Toorop</w:t>
      </w:r>
      <w:proofErr w:type="spellEnd"/>
      <w:r w:rsidRPr="008A2150">
        <w:rPr>
          <w:rFonts w:ascii="Adobe Caslon Pro" w:hAnsi="Adobe Caslon Pro"/>
        </w:rPr>
        <w:t>).</w:t>
      </w:r>
    </w:p>
    <w:p w:rsidR="0069203A" w:rsidRPr="008A2150" w:rsidRDefault="0069203A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 xml:space="preserve">Personalità poliedrica - l’artista ebbe un ruolo di rilievo sia nel rinnovamento della pratica delle arti decorative, punto qualificante della sua attività, sia nelle innovative ricerche sulla decorazione del libro e delle arti grafiche più in generale del Novecento - </w:t>
      </w:r>
      <w:proofErr w:type="spellStart"/>
      <w:r w:rsidRPr="008A2150">
        <w:rPr>
          <w:rFonts w:ascii="Adobe Caslon Pro" w:hAnsi="Adobe Caslon Pro"/>
        </w:rPr>
        <w:t>Cambellotti</w:t>
      </w:r>
      <w:proofErr w:type="spellEnd"/>
      <w:r w:rsidRPr="008A2150">
        <w:rPr>
          <w:rFonts w:ascii="Adobe Caslon Pro" w:hAnsi="Adobe Caslon Pro"/>
        </w:rPr>
        <w:t xml:space="preserve"> si dedicò al ciclo delle </w:t>
      </w:r>
      <w:r w:rsidRPr="008A2150">
        <w:rPr>
          <w:rFonts w:ascii="Adobe Caslon Pro" w:hAnsi="Adobe Caslon Pro"/>
          <w:i/>
        </w:rPr>
        <w:t>Leggende Romane</w:t>
      </w:r>
      <w:r w:rsidRPr="008A2150">
        <w:rPr>
          <w:rFonts w:ascii="Adobe Caslon Pro" w:hAnsi="Adobe Caslon Pro"/>
        </w:rPr>
        <w:t xml:space="preserve"> per tutta la sua carriera, dalle prime tempere datate 1910 fino all’ultima tavola incisa nel 1957, mentre la collaborazione con il Teatro Greco fu di durata trentennale.</w:t>
      </w:r>
    </w:p>
    <w:p w:rsidR="0069203A" w:rsidRPr="008A2150" w:rsidRDefault="0069203A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 xml:space="preserve">Immagini complesse e ricche di spunti iconografici le </w:t>
      </w:r>
      <w:r w:rsidRPr="008A2150">
        <w:rPr>
          <w:rFonts w:ascii="Adobe Caslon Pro" w:hAnsi="Adobe Caslon Pro"/>
          <w:i/>
        </w:rPr>
        <w:t>Leggende Romane</w:t>
      </w:r>
      <w:r w:rsidRPr="008A2150">
        <w:rPr>
          <w:rFonts w:ascii="Adobe Caslon Pro" w:hAnsi="Adobe Caslon Pro"/>
        </w:rPr>
        <w:t xml:space="preserve"> e i bozzetti per i manifesti di Siracusa costituiscono dunque uno degli aspetti più rappresentativi della sua ricca produzione e testimoniano il profondo interesse dell’artista per il mondo antico greco e romano arcaico.</w:t>
      </w:r>
    </w:p>
    <w:p w:rsidR="0069203A" w:rsidRPr="008A2150" w:rsidRDefault="0069203A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 xml:space="preserve">Il saggio in catalogo, a cura di Francesco Parisi, approfondisce proprio questo aspetto della genesi delle opere, rapportandolo ai legami che </w:t>
      </w:r>
      <w:proofErr w:type="spellStart"/>
      <w:r w:rsidRPr="008A2150">
        <w:rPr>
          <w:rFonts w:ascii="Adobe Caslon Pro" w:hAnsi="Adobe Caslon Pro"/>
        </w:rPr>
        <w:t>Cambellotti</w:t>
      </w:r>
      <w:proofErr w:type="spellEnd"/>
      <w:r w:rsidRPr="008A2150">
        <w:rPr>
          <w:rFonts w:ascii="Adobe Caslon Pro" w:hAnsi="Adobe Caslon Pro"/>
        </w:rPr>
        <w:t xml:space="preserve"> aveva con il mondo archeologico romano e, in particolare, con la profonda amicizia con Giacomo </w:t>
      </w:r>
      <w:proofErr w:type="spellStart"/>
      <w:r w:rsidRPr="008A2150">
        <w:rPr>
          <w:rFonts w:ascii="Adobe Caslon Pro" w:hAnsi="Adobe Caslon Pro"/>
        </w:rPr>
        <w:t>Boni</w:t>
      </w:r>
      <w:proofErr w:type="spellEnd"/>
      <w:r w:rsidRPr="008A2150">
        <w:rPr>
          <w:rFonts w:ascii="Adobe Caslon Pro" w:hAnsi="Adobe Caslon Pro"/>
        </w:rPr>
        <w:t xml:space="preserve"> che incise in maniera determinante sulla trasposizione iconografica dei miti arcaici del Lazio nei soggetti prescelti: «la memoria e la nostalgia per il </w:t>
      </w:r>
      <w:proofErr w:type="spellStart"/>
      <w:r w:rsidRPr="008A2150">
        <w:rPr>
          <w:rFonts w:ascii="Adobe Caslon Pro" w:hAnsi="Adobe Caslon Pro"/>
        </w:rPr>
        <w:t>Latium</w:t>
      </w:r>
      <w:proofErr w:type="spellEnd"/>
      <w:r w:rsidRPr="008A2150">
        <w:rPr>
          <w:rFonts w:ascii="Adobe Caslon Pro" w:hAnsi="Adobe Caslon Pro"/>
        </w:rPr>
        <w:t xml:space="preserve"> </w:t>
      </w:r>
      <w:proofErr w:type="spellStart"/>
      <w:r w:rsidRPr="008A2150">
        <w:rPr>
          <w:rFonts w:ascii="Adobe Caslon Pro" w:hAnsi="Adobe Caslon Pro"/>
        </w:rPr>
        <w:t>Vetus</w:t>
      </w:r>
      <w:proofErr w:type="spellEnd"/>
      <w:r w:rsidRPr="008A2150">
        <w:rPr>
          <w:rFonts w:ascii="Adobe Caslon Pro" w:hAnsi="Adobe Caslon Pro"/>
        </w:rPr>
        <w:t xml:space="preserve">, circonfuso da un nimbo di sacralità, disponevano l’artista al culto degli eroi dell’antichità, ad una nuova dannunziana «coscienza della romanità» rinnovata dall’augurio di </w:t>
      </w:r>
      <w:proofErr w:type="spellStart"/>
      <w:r w:rsidRPr="008A2150">
        <w:rPr>
          <w:rFonts w:ascii="Adobe Caslon Pro" w:hAnsi="Adobe Caslon Pro"/>
        </w:rPr>
        <w:t>Boni</w:t>
      </w:r>
      <w:proofErr w:type="spellEnd"/>
      <w:r w:rsidRPr="008A2150">
        <w:rPr>
          <w:rFonts w:ascii="Adobe Caslon Pro" w:hAnsi="Adobe Caslon Pro"/>
        </w:rPr>
        <w:t xml:space="preserve"> per una custodia di «quel luogo sacro alla virtù, all'onore ed alla reduce Fortuna; i lauri ed i mirti di valle Murcia ripetano: la Dea Roma qui dorme», trasfigurando la moderna vita contadina in quella degli antichi abitanti della valle del Tevere, etruschi, sabini e latini, nei quali l’artista ravvisa gli stessi volti immaginati per gli eroi cui attribuisce «il merito di aver edificato Roma sotto le insegne del dio Marte (la lancia e l’aratro della xilografia </w:t>
      </w:r>
      <w:proofErr w:type="spellStart"/>
      <w:r w:rsidRPr="008A2150">
        <w:rPr>
          <w:rFonts w:ascii="Adobe Caslon Pro" w:hAnsi="Adobe Caslon Pro"/>
        </w:rPr>
        <w:t>Mamors</w:t>
      </w:r>
      <w:proofErr w:type="spellEnd"/>
      <w:r w:rsidRPr="008A2150">
        <w:rPr>
          <w:rFonts w:ascii="Adobe Caslon Pro" w:hAnsi="Adobe Caslon Pro"/>
        </w:rPr>
        <w:t>) e di Vesta (nella tempera Fuoco Sacro la capanna diviene tempio e le contadine guardiane dei Pignora Arcana della città)» (F. Parisi).</w:t>
      </w:r>
    </w:p>
    <w:p w:rsidR="0069203A" w:rsidRPr="008A2150" w:rsidRDefault="0069203A">
      <w:pPr>
        <w:spacing w:after="0"/>
        <w:rPr>
          <w:rFonts w:ascii="Adobe Caslon Pro" w:hAnsi="Adobe Caslon Pro"/>
        </w:rPr>
      </w:pPr>
    </w:p>
    <w:p w:rsidR="008A2150" w:rsidRDefault="008A2150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  <w:b/>
        </w:rPr>
      </w:pPr>
    </w:p>
    <w:p w:rsidR="0069203A" w:rsidRPr="008A2150" w:rsidRDefault="0069203A">
      <w:pPr>
        <w:spacing w:after="0"/>
        <w:rPr>
          <w:rFonts w:ascii="Adobe Caslon Pro" w:hAnsi="Adobe Caslon Pro"/>
        </w:rPr>
      </w:pPr>
    </w:p>
    <w:p w:rsidR="008A2150" w:rsidRPr="008A2150" w:rsidRDefault="008A2150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>SPERONE WESTWATER</w:t>
      </w:r>
    </w:p>
    <w:p w:rsidR="008A2150" w:rsidRDefault="00965FDD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Via Nassa 42</w:t>
      </w:r>
    </w:p>
    <w:p w:rsidR="008A2150" w:rsidRPr="008A2150" w:rsidRDefault="008A2150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6</w:t>
      </w:r>
      <w:r w:rsidR="00965FDD">
        <w:rPr>
          <w:rFonts w:ascii="Adobe Caslon Pro" w:hAnsi="Adobe Caslon Pro"/>
        </w:rPr>
        <w:t>900</w:t>
      </w:r>
      <w:r>
        <w:rPr>
          <w:rFonts w:ascii="Adobe Caslon Pro" w:hAnsi="Adobe Caslon Pro"/>
        </w:rPr>
        <w:t xml:space="preserve"> Lugano - </w:t>
      </w:r>
      <w:r w:rsidR="0069203A">
        <w:rPr>
          <w:rFonts w:ascii="Adobe Caslon Pro" w:hAnsi="Adobe Caslon Pro"/>
        </w:rPr>
        <w:t>Svizzera</w:t>
      </w:r>
    </w:p>
    <w:p w:rsidR="0069203A" w:rsidRPr="008A2150" w:rsidRDefault="0069203A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m</w:t>
      </w:r>
      <w:r w:rsidR="008A2150">
        <w:rPr>
          <w:rFonts w:ascii="Adobe Caslon Pro" w:hAnsi="Adobe Caslon Pro"/>
        </w:rPr>
        <w:t>a</w:t>
      </w:r>
      <w:r w:rsidR="00965FDD">
        <w:rPr>
          <w:rFonts w:ascii="Adobe Caslon Pro" w:hAnsi="Adobe Caslon Pro"/>
        </w:rPr>
        <w:t xml:space="preserve"> </w:t>
      </w:r>
      <w:r w:rsidR="008A2150" w:rsidRPr="008A2150">
        <w:rPr>
          <w:rFonts w:ascii="Adobe Caslon Pro" w:hAnsi="Adobe Caslon Pro"/>
        </w:rPr>
        <w:t>–</w:t>
      </w:r>
      <w:r>
        <w:rPr>
          <w:rFonts w:ascii="Adobe Caslon Pro" w:hAnsi="Adobe Caslon Pro"/>
        </w:rPr>
        <w:t xml:space="preserve"> sa</w:t>
      </w:r>
      <w:r w:rsidR="00965FDD">
        <w:rPr>
          <w:rFonts w:ascii="Adobe Caslon Pro" w:hAnsi="Adobe Caslon Pro"/>
        </w:rPr>
        <w:t>:</w:t>
      </w:r>
      <w:r w:rsidR="008A2150" w:rsidRPr="008A2150">
        <w:rPr>
          <w:rFonts w:ascii="Adobe Caslon Pro" w:hAnsi="Adobe Caslon Pro"/>
        </w:rPr>
        <w:t xml:space="preserve"> 14.00 – 18.00</w:t>
      </w:r>
    </w:p>
    <w:p w:rsidR="0069203A" w:rsidRPr="008A2150" w:rsidRDefault="008A2150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>T</w:t>
      </w:r>
      <w:r w:rsidR="0069203A" w:rsidRPr="008A2150">
        <w:rPr>
          <w:rFonts w:ascii="Adobe Caslon Pro" w:hAnsi="Adobe Caslon Pro"/>
        </w:rPr>
        <w:t xml:space="preserve"> +41 91 9210879</w:t>
      </w:r>
    </w:p>
    <w:p w:rsidR="0069203A" w:rsidRPr="008A2150" w:rsidRDefault="008A2150">
      <w:pPr>
        <w:spacing w:after="0"/>
        <w:rPr>
          <w:rFonts w:ascii="Adobe Caslon Pro" w:hAnsi="Adobe Caslon Pro"/>
        </w:rPr>
      </w:pPr>
      <w:r w:rsidRPr="008A2150">
        <w:rPr>
          <w:rFonts w:ascii="Adobe Caslon Pro" w:hAnsi="Adobe Caslon Pro"/>
        </w:rPr>
        <w:t>www.speronewestwater.com</w:t>
      </w:r>
    </w:p>
    <w:p w:rsidR="0069203A" w:rsidRPr="008A2150" w:rsidRDefault="0069203A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Adobe Caslon Pro" w:hAnsi="Adobe Caslon Pro"/>
        </w:rPr>
      </w:pPr>
    </w:p>
    <w:p w:rsidR="0069203A" w:rsidRPr="008A2150" w:rsidRDefault="0069203A">
      <w:pPr>
        <w:spacing w:after="0"/>
        <w:rPr>
          <w:rFonts w:ascii="Times New Roman" w:hAnsi="Times New Roman"/>
        </w:rPr>
      </w:pPr>
    </w:p>
    <w:p w:rsidR="0069203A" w:rsidRDefault="0069203A">
      <w:pPr>
        <w:spacing w:after="0"/>
        <w:rPr>
          <w:rFonts w:ascii="Times New Roman" w:hAnsi="Times New Roman"/>
        </w:rPr>
      </w:pPr>
    </w:p>
    <w:p w:rsidR="0069203A" w:rsidRDefault="0069203A">
      <w:pPr>
        <w:spacing w:after="0"/>
        <w:rPr>
          <w:rFonts w:ascii="Times New Roman" w:hAnsi="Times New Roman"/>
        </w:rPr>
      </w:pPr>
    </w:p>
    <w:p w:rsidR="0069203A" w:rsidRDefault="0069203A">
      <w:pPr>
        <w:spacing w:after="0"/>
        <w:rPr>
          <w:rFonts w:ascii="Times New Roman" w:hAnsi="Times New Roman"/>
        </w:rPr>
      </w:pPr>
    </w:p>
    <w:sectPr w:rsidR="0069203A" w:rsidSect="00D7741E">
      <w:pgSz w:w="11906" w:h="16838"/>
      <w:pgMar w:top="1417" w:right="1134" w:bottom="1134" w:left="1134" w:gutter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revisionView w:insDel="0" w:formatting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8A2150"/>
    <w:rsid w:val="00057581"/>
    <w:rsid w:val="00283011"/>
    <w:rsid w:val="00293FFE"/>
    <w:rsid w:val="00323097"/>
    <w:rsid w:val="00350C67"/>
    <w:rsid w:val="00510B70"/>
    <w:rsid w:val="0069203A"/>
    <w:rsid w:val="00804D37"/>
    <w:rsid w:val="008A2150"/>
    <w:rsid w:val="00965FDD"/>
    <w:rsid w:val="00A63B73"/>
    <w:rsid w:val="00D774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41E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next w:val="Corpodeltesto"/>
    <w:rsid w:val="00D77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7741E"/>
    <w:pPr>
      <w:spacing w:after="120"/>
    </w:pPr>
  </w:style>
  <w:style w:type="paragraph" w:styleId="Elenco">
    <w:name w:val="List"/>
    <w:basedOn w:val="Corpodeltesto"/>
    <w:rsid w:val="00D7741E"/>
    <w:rPr>
      <w:rFonts w:cs="Mangal"/>
    </w:rPr>
  </w:style>
  <w:style w:type="paragraph" w:styleId="Didascalia">
    <w:name w:val="caption"/>
    <w:basedOn w:val="Normale"/>
    <w:qFormat/>
    <w:rsid w:val="00D7741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7741E"/>
    <w:pPr>
      <w:suppressLineNumbers/>
    </w:pPr>
    <w:rPr>
      <w:rFonts w:cs="Mangal"/>
    </w:rPr>
  </w:style>
  <w:style w:type="paragraph" w:styleId="NormaleWeb">
    <w:name w:val="Normal (Web)"/>
    <w:basedOn w:val="Normale"/>
    <w:rsid w:val="00D7741E"/>
    <w:pPr>
      <w:spacing w:after="0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2924</Characters>
  <Application>Microsoft Macintosh Word</Application>
  <DocSecurity>0</DocSecurity>
  <Lines>24</Lines>
  <Paragraphs>5</Paragraphs>
  <ScaleCrop>false</ScaleCrop>
  <Company>Sperone Westwater gallery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Duilio Cambellotti dal Palatino al Parnaso</dc:title>
  <dc:subject/>
  <dc:creator>ACCADEMIA BELLE ARTI MACERATA</dc:creator>
  <cp:keywords/>
  <cp:lastModifiedBy>Sperone Lugano</cp:lastModifiedBy>
  <cp:revision>10</cp:revision>
  <cp:lastPrinted>1601-01-01T00:00:00Z</cp:lastPrinted>
  <dcterms:created xsi:type="dcterms:W3CDTF">2013-11-30T13:47:00Z</dcterms:created>
  <dcterms:modified xsi:type="dcterms:W3CDTF">2013-12-04T15:34:00Z</dcterms:modified>
</cp:coreProperties>
</file>